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E" w:rsidRPr="00C60917" w:rsidRDefault="00323D7E">
      <w:pPr>
        <w:snapToGrid w:val="0"/>
        <w:jc w:val="center"/>
        <w:rPr>
          <w:b/>
          <w:sz w:val="28"/>
          <w:szCs w:val="27"/>
        </w:rPr>
      </w:pPr>
      <w:r w:rsidRPr="00C60917">
        <w:rPr>
          <w:b/>
          <w:sz w:val="28"/>
          <w:szCs w:val="27"/>
        </w:rPr>
        <w:t>台灣男性學醫學會</w:t>
      </w:r>
    </w:p>
    <w:p w:rsidR="008826AB" w:rsidRDefault="00323D7E" w:rsidP="008826AB">
      <w:pPr>
        <w:snapToGrid w:val="0"/>
        <w:spacing w:line="360" w:lineRule="auto"/>
        <w:jc w:val="center"/>
        <w:rPr>
          <w:b/>
          <w:sz w:val="28"/>
          <w:szCs w:val="27"/>
        </w:rPr>
      </w:pPr>
      <w:r w:rsidRPr="00C60917">
        <w:rPr>
          <w:b/>
          <w:sz w:val="28"/>
          <w:szCs w:val="27"/>
        </w:rPr>
        <w:t>會員參加</w:t>
      </w:r>
      <w:r w:rsidR="002C1115" w:rsidRPr="00C60917">
        <w:rPr>
          <w:b/>
          <w:sz w:val="28"/>
          <w:szCs w:val="27"/>
        </w:rPr>
        <w:t>國際</w:t>
      </w:r>
      <w:r w:rsidRPr="00C60917">
        <w:rPr>
          <w:b/>
          <w:sz w:val="28"/>
          <w:szCs w:val="27"/>
        </w:rPr>
        <w:t>會議</w:t>
      </w:r>
      <w:r w:rsidR="003C5C67" w:rsidRPr="00C60917">
        <w:rPr>
          <w:rFonts w:hint="eastAsia"/>
          <w:b/>
          <w:sz w:val="28"/>
          <w:szCs w:val="27"/>
        </w:rPr>
        <w:t xml:space="preserve"> </w:t>
      </w:r>
      <w:r w:rsidRPr="00C60917">
        <w:rPr>
          <w:b/>
          <w:sz w:val="28"/>
          <w:szCs w:val="27"/>
        </w:rPr>
        <w:t>補助實施要點</w:t>
      </w:r>
    </w:p>
    <w:p w:rsidR="00837FAB" w:rsidRDefault="00837FAB" w:rsidP="00837FAB">
      <w:pPr>
        <w:snapToGrid w:val="0"/>
        <w:spacing w:line="360" w:lineRule="auto"/>
        <w:jc w:val="center"/>
        <w:rPr>
          <w:rFonts w:ascii="文鼎中特毛楷" w:eastAsia="文鼎中特毛楷"/>
          <w:color w:val="631DEF"/>
          <w:sz w:val="26"/>
          <w:szCs w:val="26"/>
          <w:bdr w:val="single" w:sz="4" w:space="0" w:color="auto" w:frame="1"/>
        </w:rPr>
      </w:pPr>
      <w:r>
        <w:rPr>
          <w:rFonts w:ascii="文鼎中特毛楷" w:eastAsia="文鼎中特毛楷" w:hint="eastAsia"/>
          <w:color w:val="631DEF"/>
          <w:sz w:val="26"/>
          <w:szCs w:val="26"/>
          <w:bdr w:val="single" w:sz="4" w:space="0" w:color="auto" w:frame="1"/>
        </w:rPr>
        <w:t>限參加2019.4.11-16 APSSM &amp; USANZ Meeting申請</w:t>
      </w:r>
      <w:bookmarkStart w:id="0" w:name="_GoBack"/>
      <w:bookmarkEnd w:id="0"/>
      <w:r>
        <w:rPr>
          <w:rFonts w:ascii="文鼎中特毛楷" w:eastAsia="文鼎中特毛楷" w:hint="eastAsia"/>
          <w:color w:val="631DEF"/>
          <w:sz w:val="26"/>
          <w:szCs w:val="26"/>
          <w:bdr w:val="single" w:sz="4" w:space="0" w:color="auto" w:frame="1"/>
        </w:rPr>
        <w:t xml:space="preserve"> </w:t>
      </w:r>
    </w:p>
    <w:p w:rsidR="00323D7E" w:rsidRPr="006D46D8" w:rsidRDefault="00925DD1" w:rsidP="006D46D8">
      <w:pPr>
        <w:snapToGrid w:val="0"/>
        <w:jc w:val="center"/>
        <w:rPr>
          <w:rFonts w:eastAsia="標楷體"/>
          <w:b/>
          <w:sz w:val="20"/>
        </w:rPr>
      </w:pPr>
      <w:r w:rsidRPr="006D46D8">
        <w:rPr>
          <w:rFonts w:eastAsia="標楷體" w:hint="eastAsia"/>
          <w:b/>
          <w:sz w:val="20"/>
        </w:rPr>
        <w:t>本要點</w:t>
      </w:r>
      <w:r w:rsidR="00476FC3" w:rsidRPr="006D46D8">
        <w:rPr>
          <w:rFonts w:eastAsia="標楷體" w:hint="eastAsia"/>
          <w:b/>
          <w:sz w:val="20"/>
        </w:rPr>
        <w:t>於</w:t>
      </w:r>
      <w:r w:rsidR="00476FC3" w:rsidRPr="006D46D8">
        <w:rPr>
          <w:rFonts w:eastAsia="標楷體" w:hint="eastAsia"/>
          <w:b/>
          <w:sz w:val="20"/>
        </w:rPr>
        <w:t>105.1.21</w:t>
      </w:r>
      <w:r w:rsidRPr="006D46D8">
        <w:rPr>
          <w:rFonts w:eastAsia="標楷體" w:hint="eastAsia"/>
          <w:b/>
          <w:sz w:val="20"/>
        </w:rPr>
        <w:t>第八屆理事</w:t>
      </w:r>
      <w:r w:rsidR="003C5C67" w:rsidRPr="006D46D8">
        <w:rPr>
          <w:rFonts w:eastAsia="標楷體" w:hint="eastAsia"/>
          <w:b/>
          <w:sz w:val="20"/>
        </w:rPr>
        <w:t>審核</w:t>
      </w:r>
      <w:r w:rsidRPr="006D46D8">
        <w:rPr>
          <w:rFonts w:eastAsia="標楷體" w:hint="eastAsia"/>
          <w:b/>
          <w:sz w:val="20"/>
        </w:rPr>
        <w:t>通過，</w:t>
      </w:r>
      <w:r w:rsidR="0004768B" w:rsidRPr="006D46D8">
        <w:rPr>
          <w:rFonts w:eastAsia="標楷體" w:hint="eastAsia"/>
          <w:b/>
          <w:sz w:val="20"/>
        </w:rPr>
        <w:t>並</w:t>
      </w:r>
      <w:r w:rsidR="003C5C67" w:rsidRPr="006D46D8">
        <w:rPr>
          <w:rFonts w:eastAsia="標楷體" w:hint="eastAsia"/>
          <w:b/>
          <w:sz w:val="20"/>
        </w:rPr>
        <w:t>於</w:t>
      </w:r>
      <w:r w:rsidR="00323D7E" w:rsidRPr="006D46D8">
        <w:rPr>
          <w:rFonts w:eastAsia="標楷體" w:hint="eastAsia"/>
          <w:b/>
          <w:sz w:val="20"/>
        </w:rPr>
        <w:t>第</w:t>
      </w:r>
      <w:r w:rsidRPr="006D46D8">
        <w:rPr>
          <w:rFonts w:eastAsia="標楷體" w:hint="eastAsia"/>
          <w:b/>
          <w:sz w:val="20"/>
        </w:rPr>
        <w:t>八屆第</w:t>
      </w:r>
      <w:r w:rsidR="002C1115" w:rsidRPr="006D46D8">
        <w:rPr>
          <w:rFonts w:eastAsia="標楷體" w:hint="eastAsia"/>
          <w:b/>
          <w:sz w:val="20"/>
        </w:rPr>
        <w:t>七</w:t>
      </w:r>
      <w:r w:rsidR="00323D7E" w:rsidRPr="006D46D8">
        <w:rPr>
          <w:rFonts w:eastAsia="標楷體" w:hint="eastAsia"/>
          <w:b/>
          <w:sz w:val="20"/>
        </w:rPr>
        <w:t>次理監事聯席會議</w:t>
      </w:r>
      <w:r w:rsidR="006D46D8" w:rsidRPr="006D46D8">
        <w:rPr>
          <w:rFonts w:eastAsia="標楷體" w:hint="eastAsia"/>
          <w:b/>
          <w:sz w:val="20"/>
        </w:rPr>
        <w:t>(</w:t>
      </w:r>
      <w:r w:rsidR="001437F5" w:rsidRPr="006D46D8">
        <w:rPr>
          <w:rFonts w:eastAsia="標楷體" w:hint="eastAsia"/>
          <w:b/>
          <w:sz w:val="20"/>
        </w:rPr>
        <w:t>105.3.</w:t>
      </w:r>
      <w:r w:rsidR="003C5C67" w:rsidRPr="006D46D8">
        <w:rPr>
          <w:rFonts w:eastAsia="標楷體" w:hint="eastAsia"/>
          <w:b/>
          <w:sz w:val="20"/>
        </w:rPr>
        <w:t>6</w:t>
      </w:r>
      <w:r w:rsidR="006D46D8" w:rsidRPr="006D46D8">
        <w:rPr>
          <w:rFonts w:eastAsia="標楷體" w:hint="eastAsia"/>
          <w:b/>
          <w:sz w:val="20"/>
        </w:rPr>
        <w:t>)</w:t>
      </w:r>
      <w:r w:rsidR="001437F5" w:rsidRPr="006D46D8">
        <w:rPr>
          <w:rFonts w:eastAsia="標楷體" w:hint="eastAsia"/>
          <w:b/>
          <w:sz w:val="20"/>
        </w:rPr>
        <w:t>追認</w:t>
      </w:r>
      <w:r w:rsidR="006D46D8" w:rsidRPr="006D46D8">
        <w:rPr>
          <w:rFonts w:eastAsia="標楷體" w:hint="eastAsia"/>
          <w:b/>
          <w:sz w:val="20"/>
        </w:rPr>
        <w:t>通過</w:t>
      </w:r>
    </w:p>
    <w:p w:rsidR="00323D7E" w:rsidRPr="0004768B" w:rsidRDefault="00323D7E">
      <w:pPr>
        <w:snapToGrid w:val="0"/>
        <w:jc w:val="both"/>
        <w:rPr>
          <w:rFonts w:eastAsia="標楷體"/>
        </w:rPr>
      </w:pPr>
    </w:p>
    <w:p w:rsidR="006D46D8" w:rsidRDefault="00323D7E" w:rsidP="006D46D8">
      <w:pPr>
        <w:pStyle w:val="ac"/>
        <w:numPr>
          <w:ilvl w:val="0"/>
          <w:numId w:val="11"/>
        </w:numPr>
        <w:snapToGrid w:val="0"/>
        <w:ind w:leftChars="0"/>
        <w:jc w:val="both"/>
      </w:pPr>
      <w:r w:rsidRPr="00C868C0">
        <w:t>目的：台灣男性學醫學會（以下簡稱本學會）為提昇學會能見度並與國際學會接</w:t>
      </w:r>
    </w:p>
    <w:p w:rsidR="006D46D8" w:rsidRDefault="006D46D8" w:rsidP="006D46D8">
      <w:pPr>
        <w:snapToGrid w:val="0"/>
        <w:jc w:val="both"/>
        <w:rPr>
          <w:szCs w:val="27"/>
        </w:rPr>
      </w:pPr>
      <w:r>
        <w:t xml:space="preserve">　　　　　</w:t>
      </w:r>
      <w:r w:rsidR="00323D7E" w:rsidRPr="00C868C0">
        <w:t>軌，特設本項補助辦法，以</w:t>
      </w:r>
      <w:r w:rsidR="00323D7E" w:rsidRPr="006D46D8">
        <w:rPr>
          <w:szCs w:val="27"/>
        </w:rPr>
        <w:t>鼓勵</w:t>
      </w:r>
      <w:r w:rsidR="00323D7E" w:rsidRPr="00C868C0">
        <w:t>本學會</w:t>
      </w:r>
      <w:r w:rsidR="00323D7E" w:rsidRPr="006D46D8">
        <w:rPr>
          <w:szCs w:val="27"/>
        </w:rPr>
        <w:t>會員積極參加</w:t>
      </w:r>
      <w:r w:rsidR="002C1115" w:rsidRPr="006D46D8">
        <w:rPr>
          <w:szCs w:val="27"/>
        </w:rPr>
        <w:t>與男性學相</w:t>
      </w:r>
      <w:r w:rsidR="002C1115" w:rsidRPr="00C868C0">
        <w:rPr>
          <w:szCs w:val="27"/>
        </w:rPr>
        <w:t>關之</w:t>
      </w:r>
      <w:r w:rsidR="00323D7E" w:rsidRPr="00C868C0">
        <w:rPr>
          <w:szCs w:val="27"/>
        </w:rPr>
        <w:t>國際</w:t>
      </w:r>
    </w:p>
    <w:p w:rsidR="00323D7E" w:rsidRPr="00C868C0" w:rsidRDefault="006D46D8" w:rsidP="006D46D8">
      <w:pPr>
        <w:snapToGrid w:val="0"/>
        <w:jc w:val="both"/>
        <w:rPr>
          <w:szCs w:val="27"/>
        </w:rPr>
      </w:pPr>
      <w:r>
        <w:rPr>
          <w:rFonts w:hint="eastAsia"/>
          <w:szCs w:val="27"/>
        </w:rPr>
        <w:t xml:space="preserve">　　　　　</w:t>
      </w:r>
      <w:r w:rsidR="00323D7E" w:rsidRPr="00C868C0">
        <w:rPr>
          <w:szCs w:val="27"/>
        </w:rPr>
        <w:t>會議</w:t>
      </w:r>
      <w:r w:rsidR="00127D40" w:rsidRPr="00C868C0">
        <w:rPr>
          <w:rFonts w:hint="eastAsia"/>
          <w:szCs w:val="27"/>
        </w:rPr>
        <w:t>，</w:t>
      </w:r>
      <w:r w:rsidR="002C1115" w:rsidRPr="00C868C0">
        <w:rPr>
          <w:szCs w:val="27"/>
        </w:rPr>
        <w:t>吸收新知分享會員或發表研究報告。</w:t>
      </w:r>
    </w:p>
    <w:p w:rsidR="00F83850" w:rsidRPr="00C868C0" w:rsidRDefault="00F83850" w:rsidP="006D46D8">
      <w:pPr>
        <w:snapToGrid w:val="0"/>
        <w:ind w:firstLineChars="500" w:firstLine="1200"/>
        <w:rPr>
          <w:szCs w:val="27"/>
        </w:rPr>
      </w:pPr>
    </w:p>
    <w:p w:rsidR="002C1115" w:rsidRPr="00C868C0" w:rsidRDefault="006D46D8" w:rsidP="006D46D8">
      <w:pPr>
        <w:snapToGrid w:val="0"/>
      </w:pPr>
      <w:r>
        <w:t>二</w:t>
      </w:r>
      <w:r>
        <w:rPr>
          <w:rFonts w:ascii="新細明體" w:hAnsi="新細明體" w:hint="eastAsia"/>
        </w:rPr>
        <w:t>、</w:t>
      </w:r>
      <w:r w:rsidR="00323D7E" w:rsidRPr="00C868C0">
        <w:t>申請資格：</w:t>
      </w:r>
      <w:r w:rsidR="002C1115" w:rsidRPr="00C868C0">
        <w:t>限參加男性學相關</w:t>
      </w:r>
      <w:r w:rsidR="00FC6098" w:rsidRPr="00C868C0">
        <w:rPr>
          <w:rFonts w:hint="eastAsia"/>
        </w:rPr>
        <w:t>於國外舉辦之</w:t>
      </w:r>
      <w:r w:rsidR="002C1115" w:rsidRPr="00C868C0">
        <w:t>國際</w:t>
      </w:r>
      <w:r w:rsidR="00FC6098" w:rsidRPr="00C868C0">
        <w:rPr>
          <w:rFonts w:hint="eastAsia"/>
        </w:rPr>
        <w:t>性</w:t>
      </w:r>
      <w:r w:rsidR="002C1115" w:rsidRPr="00C868C0">
        <w:t>學術會議，分為以下兩類：</w:t>
      </w:r>
    </w:p>
    <w:p w:rsidR="002C1115" w:rsidRPr="00C868C0" w:rsidRDefault="002C1115" w:rsidP="006D46D8">
      <w:pPr>
        <w:snapToGrid w:val="0"/>
        <w:rPr>
          <w:szCs w:val="27"/>
        </w:rPr>
      </w:pPr>
      <w:r w:rsidRPr="00C868C0">
        <w:t xml:space="preserve">　　</w:t>
      </w:r>
      <w:r w:rsidRPr="00C868C0">
        <w:t>(1)</w:t>
      </w:r>
      <w:r w:rsidRPr="00C868C0">
        <w:t>發表男性學相關論文（須為第一作者或通訊作者）之本學會會員</w:t>
      </w:r>
      <w:r w:rsidRPr="00C868C0">
        <w:rPr>
          <w:szCs w:val="27"/>
        </w:rPr>
        <w:t>。</w:t>
      </w:r>
    </w:p>
    <w:p w:rsidR="002C1115" w:rsidRPr="00C868C0" w:rsidRDefault="002C1115" w:rsidP="006D46D8">
      <w:pPr>
        <w:snapToGrid w:val="0"/>
        <w:rPr>
          <w:szCs w:val="27"/>
        </w:rPr>
      </w:pPr>
      <w:r w:rsidRPr="00C868C0">
        <w:rPr>
          <w:szCs w:val="27"/>
        </w:rPr>
        <w:t xml:space="preserve">　　</w:t>
      </w:r>
      <w:r w:rsidRPr="00C868C0">
        <w:rPr>
          <w:szCs w:val="27"/>
        </w:rPr>
        <w:t>(2)</w:t>
      </w:r>
      <w:r w:rsidRPr="00C868C0">
        <w:rPr>
          <w:szCs w:val="27"/>
        </w:rPr>
        <w:t>因任務專長需求，前往與會吸收該領域新知，回國後另安排專題報告分享會員。</w:t>
      </w:r>
    </w:p>
    <w:p w:rsidR="00F83850" w:rsidRPr="00C868C0" w:rsidRDefault="00F83850" w:rsidP="006D46D8">
      <w:pPr>
        <w:snapToGrid w:val="0"/>
        <w:rPr>
          <w:szCs w:val="27"/>
        </w:rPr>
      </w:pPr>
    </w:p>
    <w:p w:rsidR="00323D7E" w:rsidRPr="00C868C0" w:rsidRDefault="00323D7E" w:rsidP="00DF4FD2">
      <w:pPr>
        <w:snapToGrid w:val="0"/>
        <w:spacing w:line="360" w:lineRule="auto"/>
      </w:pPr>
      <w:r w:rsidRPr="00C868C0">
        <w:rPr>
          <w:szCs w:val="27"/>
        </w:rPr>
        <w:t>三、</w:t>
      </w:r>
      <w:r w:rsidRPr="00C868C0">
        <w:t>審查委員：由本學會之學術暨教育委員會負責審查相關事宜。</w:t>
      </w:r>
    </w:p>
    <w:p w:rsidR="00A80BDF" w:rsidRPr="00C868C0" w:rsidRDefault="00422099" w:rsidP="00DF4FD2">
      <w:pPr>
        <w:snapToGrid w:val="0"/>
        <w:spacing w:line="360" w:lineRule="auto"/>
        <w:ind w:rightChars="-364" w:right="-874"/>
      </w:pPr>
      <w:r w:rsidRPr="00C868C0">
        <w:rPr>
          <w:rFonts w:hint="eastAsia"/>
          <w:szCs w:val="27"/>
        </w:rPr>
        <w:t>四</w:t>
      </w:r>
      <w:r w:rsidRPr="00C868C0">
        <w:rPr>
          <w:szCs w:val="27"/>
        </w:rPr>
        <w:t>、</w:t>
      </w:r>
      <w:r w:rsidR="00A80BDF" w:rsidRPr="00C868C0">
        <w:rPr>
          <w:szCs w:val="27"/>
        </w:rPr>
        <w:t>本項補助</w:t>
      </w:r>
      <w:r w:rsidR="00FC6098" w:rsidRPr="00C868C0">
        <w:rPr>
          <w:rFonts w:hint="eastAsia"/>
          <w:szCs w:val="27"/>
        </w:rPr>
        <w:t>的</w:t>
      </w:r>
      <w:r w:rsidR="00FC6098" w:rsidRPr="00C868C0">
        <w:rPr>
          <w:rFonts w:hint="eastAsia"/>
        </w:rPr>
        <w:t>核定原則</w:t>
      </w:r>
      <w:r w:rsidR="00A80BDF" w:rsidRPr="00C868C0">
        <w:t>以</w:t>
      </w:r>
      <w:r w:rsidR="00493D5A" w:rsidRPr="00C868C0">
        <w:rPr>
          <w:rFonts w:hint="eastAsia"/>
        </w:rPr>
        <w:t>口頭報告</w:t>
      </w:r>
      <w:r w:rsidR="00A80BDF" w:rsidRPr="00C868C0">
        <w:t>為</w:t>
      </w:r>
      <w:r w:rsidR="00FC6098" w:rsidRPr="00C868C0">
        <w:rPr>
          <w:rFonts w:hint="eastAsia"/>
        </w:rPr>
        <w:t>優先</w:t>
      </w:r>
      <w:r w:rsidR="00A80BDF" w:rsidRPr="00C868C0">
        <w:t>，</w:t>
      </w:r>
      <w:r w:rsidR="00FC6098" w:rsidRPr="00C868C0">
        <w:rPr>
          <w:rFonts w:hint="eastAsia"/>
        </w:rPr>
        <w:t>其次為</w:t>
      </w:r>
      <w:r w:rsidR="00493D5A" w:rsidRPr="00C868C0">
        <w:rPr>
          <w:rFonts w:hint="eastAsia"/>
        </w:rPr>
        <w:t>海報報告</w:t>
      </w:r>
      <w:r w:rsidR="00A80BDF" w:rsidRPr="00C868C0">
        <w:t>。</w:t>
      </w:r>
    </w:p>
    <w:p w:rsidR="006D46D8" w:rsidRDefault="00422099" w:rsidP="006D46D8">
      <w:pPr>
        <w:snapToGrid w:val="0"/>
        <w:spacing w:line="276" w:lineRule="auto"/>
        <w:ind w:rightChars="-364" w:right="-874"/>
      </w:pPr>
      <w:r w:rsidRPr="00C868C0">
        <w:rPr>
          <w:rFonts w:hint="eastAsia"/>
        </w:rPr>
        <w:t>五</w:t>
      </w:r>
      <w:r w:rsidRPr="00C868C0">
        <w:rPr>
          <w:szCs w:val="27"/>
        </w:rPr>
        <w:t>、</w:t>
      </w:r>
      <w:r w:rsidR="00A80BDF" w:rsidRPr="00C868C0">
        <w:t>本項補助以未獲其他補助為限，申請人</w:t>
      </w:r>
      <w:r w:rsidR="00FC6098" w:rsidRPr="00C868C0">
        <w:rPr>
          <w:rFonts w:hint="eastAsia"/>
        </w:rPr>
        <w:t>如已獲其他</w:t>
      </w:r>
      <w:r w:rsidR="00A80BDF" w:rsidRPr="00C868C0">
        <w:t>單位提供補助經費，本會將不受</w:t>
      </w:r>
    </w:p>
    <w:p w:rsidR="00A80BDF" w:rsidRPr="00C868C0" w:rsidRDefault="006D46D8" w:rsidP="006D46D8">
      <w:pPr>
        <w:snapToGrid w:val="0"/>
        <w:ind w:rightChars="-364" w:right="-874"/>
      </w:pPr>
      <w:r>
        <w:rPr>
          <w:rFonts w:hint="eastAsia"/>
        </w:rPr>
        <w:t xml:space="preserve">　　</w:t>
      </w:r>
      <w:r w:rsidR="00A80BDF" w:rsidRPr="00C868C0">
        <w:t>理申請。</w:t>
      </w:r>
    </w:p>
    <w:p w:rsidR="00F83850" w:rsidRPr="00C868C0" w:rsidRDefault="00F83850" w:rsidP="006D46D8">
      <w:pPr>
        <w:snapToGrid w:val="0"/>
        <w:ind w:rightChars="-364" w:right="-874" w:firstLineChars="200" w:firstLine="480"/>
      </w:pPr>
    </w:p>
    <w:p w:rsidR="00A80BDF" w:rsidRPr="00C868C0" w:rsidRDefault="00A80BDF" w:rsidP="006D46D8">
      <w:pPr>
        <w:pStyle w:val="a4"/>
        <w:adjustRightInd/>
        <w:snapToGrid w:val="0"/>
        <w:spacing w:line="240" w:lineRule="auto"/>
        <w:textAlignment w:val="auto"/>
        <w:rPr>
          <w:rFonts w:eastAsia="新細明體"/>
          <w:kern w:val="2"/>
          <w:szCs w:val="24"/>
        </w:rPr>
      </w:pPr>
      <w:r w:rsidRPr="00C868C0">
        <w:rPr>
          <w:rFonts w:eastAsia="新細明體"/>
          <w:kern w:val="2"/>
          <w:szCs w:val="24"/>
        </w:rPr>
        <w:t>六</w:t>
      </w:r>
      <w:r w:rsidRPr="00C868C0">
        <w:rPr>
          <w:rFonts w:eastAsia="新細明體"/>
        </w:rPr>
        <w:t>、補助類別及其他：</w:t>
      </w:r>
    </w:p>
    <w:p w:rsidR="00A80BDF" w:rsidRPr="00837FAB" w:rsidRDefault="00A80BDF" w:rsidP="006D46D8">
      <w:pPr>
        <w:pStyle w:val="a4"/>
        <w:numPr>
          <w:ilvl w:val="0"/>
          <w:numId w:val="8"/>
        </w:numPr>
        <w:adjustRightInd/>
        <w:snapToGrid w:val="0"/>
        <w:spacing w:line="240" w:lineRule="auto"/>
        <w:textAlignment w:val="auto"/>
        <w:rPr>
          <w:rFonts w:eastAsia="新細明體"/>
        </w:rPr>
      </w:pPr>
      <w:r w:rsidRPr="00C868C0">
        <w:rPr>
          <w:rFonts w:eastAsia="新細明體"/>
        </w:rPr>
        <w:t>補助額度</w:t>
      </w:r>
      <w:r w:rsidR="00FC6098" w:rsidRPr="00C868C0">
        <w:rPr>
          <w:rFonts w:eastAsia="新細明體" w:hint="eastAsia"/>
        </w:rPr>
        <w:t>及補助名額</w:t>
      </w:r>
      <w:r w:rsidRPr="00C868C0">
        <w:rPr>
          <w:rFonts w:eastAsia="新細明體"/>
        </w:rPr>
        <w:t>，由學術</w:t>
      </w:r>
      <w:r w:rsidRPr="00C868C0">
        <w:rPr>
          <w:rFonts w:eastAsia="新細明體"/>
          <w:kern w:val="2"/>
          <w:szCs w:val="24"/>
        </w:rPr>
        <w:t>暨教育委員會，</w:t>
      </w:r>
      <w:proofErr w:type="gramStart"/>
      <w:r w:rsidRPr="00837FAB">
        <w:rPr>
          <w:rFonts w:eastAsia="新細明體"/>
          <w:kern w:val="2"/>
          <w:szCs w:val="24"/>
        </w:rPr>
        <w:t>依</w:t>
      </w:r>
      <w:r w:rsidR="00FC6098" w:rsidRPr="00837FAB">
        <w:rPr>
          <w:rFonts w:eastAsia="新細明體" w:hint="eastAsia"/>
          <w:kern w:val="2"/>
          <w:szCs w:val="24"/>
        </w:rPr>
        <w:t>當年度</w:t>
      </w:r>
      <w:proofErr w:type="gramEnd"/>
      <w:r w:rsidRPr="00837FAB">
        <w:rPr>
          <w:rFonts w:eastAsia="新細明體"/>
          <w:kern w:val="2"/>
          <w:szCs w:val="24"/>
        </w:rPr>
        <w:t>申請件數與</w:t>
      </w:r>
      <w:r w:rsidR="0043551B" w:rsidRPr="00837FAB">
        <w:rPr>
          <w:rFonts w:eastAsia="新細明體" w:hint="eastAsia"/>
          <w:kern w:val="2"/>
          <w:szCs w:val="24"/>
        </w:rPr>
        <w:t>經費預算核定之</w:t>
      </w:r>
      <w:r w:rsidR="00F83850" w:rsidRPr="00837FAB">
        <w:rPr>
          <w:rFonts w:eastAsia="新細明體" w:hint="eastAsia"/>
          <w:kern w:val="2"/>
          <w:szCs w:val="24"/>
        </w:rPr>
        <w:t>，</w:t>
      </w:r>
      <w:r w:rsidR="0043551B" w:rsidRPr="00837FAB">
        <w:rPr>
          <w:rFonts w:eastAsia="新細明體" w:hint="eastAsia"/>
          <w:kern w:val="2"/>
          <w:szCs w:val="24"/>
        </w:rPr>
        <w:t>並報請理事會同意</w:t>
      </w:r>
      <w:r w:rsidRPr="00837FAB">
        <w:rPr>
          <w:rFonts w:eastAsia="新細明體"/>
        </w:rPr>
        <w:t>。</w:t>
      </w:r>
    </w:p>
    <w:p w:rsidR="006D46D8" w:rsidRDefault="00A80BDF" w:rsidP="006D46D8">
      <w:pPr>
        <w:pStyle w:val="ac"/>
        <w:numPr>
          <w:ilvl w:val="0"/>
          <w:numId w:val="8"/>
        </w:numPr>
        <w:snapToGrid w:val="0"/>
        <w:ind w:leftChars="0"/>
      </w:pPr>
      <w:r w:rsidRPr="00C868C0">
        <w:t>上列補助如遇申請人數過多，以</w:t>
      </w:r>
      <w:r w:rsidR="0043551B" w:rsidRPr="00C868C0">
        <w:rPr>
          <w:rFonts w:hint="eastAsia"/>
        </w:rPr>
        <w:t>每年</w:t>
      </w:r>
      <w:r w:rsidR="00300157" w:rsidRPr="00C868C0">
        <w:rPr>
          <w:rFonts w:hint="eastAsia"/>
        </w:rPr>
        <w:t>向本會</w:t>
      </w:r>
      <w:r w:rsidRPr="00C868C0">
        <w:t>提出「第一次申請」之申請人為優</w:t>
      </w:r>
    </w:p>
    <w:p w:rsidR="00A80BDF" w:rsidRPr="00C868C0" w:rsidRDefault="00A80BDF" w:rsidP="006D46D8">
      <w:pPr>
        <w:snapToGrid w:val="0"/>
        <w:ind w:left="540" w:firstLineChars="150" w:firstLine="360"/>
      </w:pPr>
      <w:r w:rsidRPr="00C868C0">
        <w:t>先補助順位；且同一</w:t>
      </w:r>
      <w:r w:rsidR="0043551B" w:rsidRPr="00C868C0">
        <w:rPr>
          <w:rFonts w:hint="eastAsia"/>
        </w:rPr>
        <w:t>論文內容</w:t>
      </w:r>
      <w:r w:rsidRPr="00C868C0">
        <w:t>，如遇重覆申請時，學會不予以「第二次」補助。</w:t>
      </w:r>
    </w:p>
    <w:p w:rsidR="00A80BDF" w:rsidRPr="00C868C0" w:rsidRDefault="00A80BDF" w:rsidP="006D46D8">
      <w:pPr>
        <w:widowControl/>
        <w:numPr>
          <w:ilvl w:val="0"/>
          <w:numId w:val="8"/>
        </w:numPr>
        <w:snapToGrid w:val="0"/>
      </w:pPr>
      <w:r w:rsidRPr="00C868C0">
        <w:t>本學會學術暨教育委員會得召開臨時會議審定之。</w:t>
      </w:r>
    </w:p>
    <w:p w:rsidR="00F83850" w:rsidRPr="00C868C0" w:rsidRDefault="00F83850" w:rsidP="006D46D8">
      <w:pPr>
        <w:widowControl/>
        <w:snapToGrid w:val="0"/>
        <w:ind w:left="540"/>
        <w:rPr>
          <w:strike/>
          <w:szCs w:val="27"/>
        </w:rPr>
      </w:pPr>
    </w:p>
    <w:p w:rsidR="00B97EA4" w:rsidRPr="00C868C0" w:rsidRDefault="00A80BDF" w:rsidP="006D46D8">
      <w:pPr>
        <w:snapToGrid w:val="0"/>
        <w:ind w:left="1680" w:hangingChars="700" w:hanging="1680"/>
      </w:pPr>
      <w:r w:rsidRPr="00C868C0">
        <w:t>七、</w:t>
      </w:r>
      <w:r w:rsidRPr="00C868C0">
        <w:rPr>
          <w:szCs w:val="27"/>
        </w:rPr>
        <w:t>申</w:t>
      </w:r>
      <w:r w:rsidRPr="00C868C0">
        <w:t>請方式：</w:t>
      </w:r>
      <w:r w:rsidRPr="00C868C0">
        <w:rPr>
          <w:szCs w:val="27"/>
        </w:rPr>
        <w:t>請</w:t>
      </w:r>
      <w:r w:rsidRPr="00C868C0">
        <w:t>檢</w:t>
      </w:r>
      <w:proofErr w:type="gramStart"/>
      <w:r w:rsidRPr="00C868C0">
        <w:t>附</w:t>
      </w:r>
      <w:proofErr w:type="gramEnd"/>
      <w:r w:rsidRPr="00C868C0">
        <w:t>：</w:t>
      </w:r>
    </w:p>
    <w:p w:rsidR="00B97EA4" w:rsidRPr="00C868C0" w:rsidRDefault="00B97EA4" w:rsidP="006D46D8">
      <w:pPr>
        <w:snapToGrid w:val="0"/>
        <w:ind w:left="1680" w:hangingChars="700" w:hanging="1680"/>
      </w:pPr>
      <w:r w:rsidRPr="00C868C0">
        <w:t xml:space="preserve">　　</w:t>
      </w:r>
      <w:r w:rsidR="00837FAB">
        <w:rPr>
          <w:rFonts w:hint="eastAsia"/>
        </w:rPr>
        <w:t xml:space="preserve"> </w:t>
      </w:r>
      <w:r w:rsidR="00A80BDF" w:rsidRPr="00C868C0">
        <w:t>(1)</w:t>
      </w:r>
      <w:r w:rsidR="00A80BDF" w:rsidRPr="00C868C0">
        <w:t>發表論文類：</w:t>
      </w:r>
      <w:r w:rsidR="0043551B" w:rsidRPr="00C868C0">
        <w:rPr>
          <w:rFonts w:hint="eastAsia"/>
        </w:rPr>
        <w:t>申請表</w:t>
      </w:r>
      <w:r w:rsidR="0043551B" w:rsidRPr="00C868C0">
        <w:rPr>
          <w:rFonts w:ascii="新細明體" w:hAnsi="新細明體" w:hint="eastAsia"/>
        </w:rPr>
        <w:t>、</w:t>
      </w:r>
      <w:r w:rsidR="00A80BDF" w:rsidRPr="00C868C0">
        <w:t>論文摘要及</w:t>
      </w:r>
      <w:r w:rsidR="0043551B" w:rsidRPr="00C868C0">
        <w:rPr>
          <w:rFonts w:hint="eastAsia"/>
        </w:rPr>
        <w:t>大會通知</w:t>
      </w:r>
      <w:r w:rsidR="00A80BDF" w:rsidRPr="00C868C0">
        <w:t>論文接受函各乙份。</w:t>
      </w:r>
    </w:p>
    <w:p w:rsidR="00B97EA4" w:rsidRPr="00C868C0" w:rsidRDefault="00B97EA4" w:rsidP="006D46D8">
      <w:pPr>
        <w:snapToGrid w:val="0"/>
        <w:ind w:left="1680" w:hangingChars="700" w:hanging="1680"/>
        <w:rPr>
          <w:szCs w:val="27"/>
        </w:rPr>
      </w:pPr>
      <w:r w:rsidRPr="00C868C0">
        <w:t xml:space="preserve">　</w:t>
      </w:r>
      <w:r w:rsidR="00A80BDF" w:rsidRPr="00C868C0">
        <w:t>或</w:t>
      </w:r>
      <w:r w:rsidR="00837FAB">
        <w:rPr>
          <w:rFonts w:hint="eastAsia"/>
        </w:rPr>
        <w:t xml:space="preserve"> </w:t>
      </w:r>
      <w:r w:rsidR="00A80BDF" w:rsidRPr="00C868C0">
        <w:t>(2)</w:t>
      </w:r>
      <w:r w:rsidR="00A80BDF" w:rsidRPr="00C868C0">
        <w:rPr>
          <w:szCs w:val="27"/>
        </w:rPr>
        <w:t>任務專長需求類：申請</w:t>
      </w:r>
      <w:proofErr w:type="gramStart"/>
      <w:r w:rsidR="00A80BDF" w:rsidRPr="00C868C0">
        <w:rPr>
          <w:szCs w:val="27"/>
        </w:rPr>
        <w:t>請</w:t>
      </w:r>
      <w:proofErr w:type="gramEnd"/>
      <w:r w:rsidR="00A80BDF" w:rsidRPr="00C868C0">
        <w:rPr>
          <w:szCs w:val="27"/>
        </w:rPr>
        <w:t>載明理由與預期效益及目標</w:t>
      </w:r>
      <w:r w:rsidR="00A80BDF" w:rsidRPr="00C868C0">
        <w:rPr>
          <w:szCs w:val="27"/>
        </w:rPr>
        <w:t>(</w:t>
      </w:r>
      <w:r w:rsidR="00A80BDF" w:rsidRPr="00C868C0">
        <w:rPr>
          <w:szCs w:val="27"/>
        </w:rPr>
        <w:t>限</w:t>
      </w:r>
      <w:r w:rsidR="00A80BDF" w:rsidRPr="00C868C0">
        <w:rPr>
          <w:szCs w:val="27"/>
        </w:rPr>
        <w:t>500</w:t>
      </w:r>
      <w:r w:rsidR="00A80BDF" w:rsidRPr="00C868C0">
        <w:rPr>
          <w:szCs w:val="27"/>
        </w:rPr>
        <w:t>字內</w:t>
      </w:r>
      <w:r w:rsidR="00A80BDF" w:rsidRPr="00C868C0">
        <w:rPr>
          <w:szCs w:val="27"/>
        </w:rPr>
        <w:t>)</w:t>
      </w:r>
      <w:r w:rsidRPr="00C868C0">
        <w:t>。</w:t>
      </w:r>
    </w:p>
    <w:p w:rsidR="00B97EA4" w:rsidRPr="00C868C0" w:rsidRDefault="00B97EA4" w:rsidP="006D46D8">
      <w:pPr>
        <w:snapToGrid w:val="0"/>
        <w:ind w:left="1680" w:hangingChars="700" w:hanging="1680"/>
        <w:rPr>
          <w:szCs w:val="27"/>
        </w:rPr>
      </w:pPr>
      <w:r w:rsidRPr="00C868C0">
        <w:rPr>
          <w:szCs w:val="27"/>
        </w:rPr>
        <w:t xml:space="preserve">　</w:t>
      </w:r>
      <w:r w:rsidR="00837FAB">
        <w:rPr>
          <w:rFonts w:hint="eastAsia"/>
          <w:szCs w:val="27"/>
        </w:rPr>
        <w:t xml:space="preserve"> </w:t>
      </w:r>
      <w:r w:rsidRPr="00C868C0">
        <w:rPr>
          <w:szCs w:val="27"/>
        </w:rPr>
        <w:t xml:space="preserve">　</w:t>
      </w:r>
      <w:r w:rsidRPr="00C868C0">
        <w:rPr>
          <w:szCs w:val="27"/>
        </w:rPr>
        <w:t>(3)</w:t>
      </w:r>
      <w:r w:rsidR="00A80BDF" w:rsidRPr="00C868C0">
        <w:rPr>
          <w:szCs w:val="27"/>
        </w:rPr>
        <w:t>申請人</w:t>
      </w:r>
      <w:r w:rsidR="00493D5A" w:rsidRPr="00C868C0">
        <w:rPr>
          <w:rFonts w:hint="eastAsia"/>
          <w:sz w:val="22"/>
          <w:szCs w:val="20"/>
        </w:rPr>
        <w:t>個人履歷</w:t>
      </w:r>
      <w:r w:rsidR="00A80BDF" w:rsidRPr="00C868C0">
        <w:rPr>
          <w:sz w:val="28"/>
          <w:szCs w:val="27"/>
        </w:rPr>
        <w:t>。</w:t>
      </w:r>
    </w:p>
    <w:p w:rsidR="00837FAB" w:rsidRDefault="00B97EA4" w:rsidP="00837FAB">
      <w:pPr>
        <w:snapToGrid w:val="0"/>
        <w:ind w:leftChars="118" w:left="283" w:firstLineChars="8" w:firstLine="19"/>
      </w:pPr>
      <w:r w:rsidRPr="00C868C0">
        <w:rPr>
          <w:szCs w:val="27"/>
        </w:rPr>
        <w:t xml:space="preserve"> </w:t>
      </w:r>
      <w:r w:rsidR="00837FAB">
        <w:rPr>
          <w:rFonts w:hint="eastAsia"/>
          <w:szCs w:val="27"/>
        </w:rPr>
        <w:t xml:space="preserve"> </w:t>
      </w:r>
      <w:r w:rsidR="00A80BDF" w:rsidRPr="00C868C0">
        <w:rPr>
          <w:szCs w:val="27"/>
        </w:rPr>
        <w:t>以上文件</w:t>
      </w:r>
      <w:r w:rsidR="00422099" w:rsidRPr="00C868C0">
        <w:rPr>
          <w:rFonts w:hint="eastAsia"/>
          <w:szCs w:val="27"/>
        </w:rPr>
        <w:t>需</w:t>
      </w:r>
      <w:r w:rsidR="00A80BDF" w:rsidRPr="00C868C0">
        <w:t>於會</w:t>
      </w:r>
      <w:r w:rsidR="00422099" w:rsidRPr="00C868C0">
        <w:rPr>
          <w:rFonts w:hint="eastAsia"/>
        </w:rPr>
        <w:t>議</w:t>
      </w:r>
      <w:r w:rsidR="00A80BDF" w:rsidRPr="00C868C0">
        <w:t>前兩</w:t>
      </w:r>
      <w:proofErr w:type="gramStart"/>
      <w:r w:rsidR="00A80BDF" w:rsidRPr="00C868C0">
        <w:t>個</w:t>
      </w:r>
      <w:proofErr w:type="gramEnd"/>
      <w:r w:rsidR="00A80BDF" w:rsidRPr="00C868C0">
        <w:t>月內寄至學會</w:t>
      </w:r>
      <w:r w:rsidR="00837FAB" w:rsidRPr="00837FAB">
        <w:rPr>
          <w:rFonts w:hint="eastAsia"/>
          <w:b/>
          <w:i/>
          <w:highlight w:val="green"/>
        </w:rPr>
        <w:t>(*</w:t>
      </w:r>
      <w:r w:rsidR="00837FAB" w:rsidRPr="00837FAB">
        <w:rPr>
          <w:rFonts w:hint="eastAsia"/>
          <w:b/>
          <w:i/>
          <w:highlight w:val="green"/>
        </w:rPr>
        <w:t>但本案</w:t>
      </w:r>
      <w:r w:rsidR="00837FAB">
        <w:rPr>
          <w:rFonts w:hint="eastAsia"/>
          <w:b/>
          <w:i/>
          <w:highlight w:val="green"/>
        </w:rPr>
        <w:t>需</w:t>
      </w:r>
      <w:r w:rsidR="00837FAB" w:rsidRPr="00837FAB">
        <w:rPr>
          <w:rFonts w:hint="eastAsia"/>
          <w:b/>
          <w:i/>
          <w:highlight w:val="green"/>
        </w:rPr>
        <w:t>於</w:t>
      </w:r>
      <w:r w:rsidR="00837FAB" w:rsidRPr="00837FAB">
        <w:rPr>
          <w:rFonts w:hint="eastAsia"/>
          <w:b/>
          <w:i/>
          <w:highlight w:val="green"/>
        </w:rPr>
        <w:t>108/12/1</w:t>
      </w:r>
      <w:r w:rsidR="00837FAB" w:rsidRPr="00837FAB">
        <w:rPr>
          <w:rFonts w:hint="eastAsia"/>
          <w:b/>
          <w:i/>
          <w:highlight w:val="green"/>
        </w:rPr>
        <w:t>前完成送件申請</w:t>
      </w:r>
      <w:r w:rsidR="00837FAB" w:rsidRPr="00837FAB">
        <w:rPr>
          <w:rFonts w:hint="eastAsia"/>
          <w:b/>
          <w:i/>
          <w:highlight w:val="green"/>
        </w:rPr>
        <w:t>)</w:t>
      </w:r>
      <w:r w:rsidR="00A80BDF" w:rsidRPr="00C868C0">
        <w:t>，</w:t>
      </w:r>
    </w:p>
    <w:p w:rsidR="00A80BDF" w:rsidRPr="00C868C0" w:rsidRDefault="00837FAB" w:rsidP="00837FAB">
      <w:pPr>
        <w:snapToGrid w:val="0"/>
        <w:ind w:leftChars="118" w:left="283" w:firstLineChars="8" w:firstLine="19"/>
      </w:pPr>
      <w:r>
        <w:rPr>
          <w:rFonts w:hint="eastAsia"/>
        </w:rPr>
        <w:t xml:space="preserve">  </w:t>
      </w:r>
      <w:r w:rsidR="00A80BDF" w:rsidRPr="00C868C0">
        <w:t>以利審</w:t>
      </w:r>
      <w:r w:rsidR="00422099" w:rsidRPr="00C868C0">
        <w:rPr>
          <w:rFonts w:hint="eastAsia"/>
        </w:rPr>
        <w:t>查</w:t>
      </w:r>
      <w:r w:rsidR="00A80BDF" w:rsidRPr="00C868C0">
        <w:t>。</w:t>
      </w:r>
    </w:p>
    <w:p w:rsidR="00F83850" w:rsidRPr="00C868C0" w:rsidRDefault="00F83850" w:rsidP="006D46D8">
      <w:pPr>
        <w:snapToGrid w:val="0"/>
        <w:ind w:left="1680" w:hangingChars="700" w:hanging="1680"/>
      </w:pPr>
    </w:p>
    <w:p w:rsidR="008720AF" w:rsidRPr="00837FAB" w:rsidRDefault="008720AF" w:rsidP="006D46D8">
      <w:pPr>
        <w:snapToGrid w:val="0"/>
      </w:pPr>
      <w:r w:rsidRPr="00837FAB">
        <w:rPr>
          <w:rFonts w:hint="eastAsia"/>
        </w:rPr>
        <w:t>八、經費核銷：交通</w:t>
      </w:r>
      <w:r w:rsidRPr="00837FAB">
        <w:rPr>
          <w:rFonts w:ascii="新細明體" w:hAnsi="新細明體" w:hint="eastAsia"/>
        </w:rPr>
        <w:t>、</w:t>
      </w:r>
      <w:r w:rsidRPr="00837FAB">
        <w:rPr>
          <w:rFonts w:hint="eastAsia"/>
        </w:rPr>
        <w:t>住宿及註冊費皆可。</w:t>
      </w:r>
    </w:p>
    <w:p w:rsidR="006D46D8" w:rsidRPr="00837FAB" w:rsidRDefault="008720AF" w:rsidP="006D46D8">
      <w:pPr>
        <w:snapToGrid w:val="0"/>
        <w:ind w:rightChars="-41" w:right="-98"/>
      </w:pPr>
      <w:r w:rsidRPr="00837FAB">
        <w:rPr>
          <w:rFonts w:hint="eastAsia"/>
        </w:rPr>
        <w:t xml:space="preserve">　　</w:t>
      </w:r>
      <w:r w:rsidRPr="00837FAB">
        <w:t>(1)</w:t>
      </w:r>
      <w:r w:rsidRPr="00837FAB">
        <w:rPr>
          <w:rFonts w:hint="eastAsia"/>
        </w:rPr>
        <w:t>交通核銷：申請人</w:t>
      </w:r>
      <w:r w:rsidRPr="00837FAB">
        <w:rPr>
          <w:rFonts w:hint="eastAsia"/>
          <w:szCs w:val="27"/>
        </w:rPr>
        <w:t>需</w:t>
      </w:r>
      <w:r w:rsidRPr="00837FAB">
        <w:rPr>
          <w:rFonts w:hint="eastAsia"/>
        </w:rPr>
        <w:t>於會議結束後十四天內，檢附載明實際機票款之收據證明</w:t>
      </w:r>
      <w:proofErr w:type="gramStart"/>
      <w:r w:rsidRPr="00837FAB">
        <w:rPr>
          <w:rFonts w:hint="eastAsia"/>
        </w:rPr>
        <w:t>（</w:t>
      </w:r>
      <w:proofErr w:type="gramEnd"/>
      <w:r w:rsidRPr="00837FAB">
        <w:rPr>
          <w:rFonts w:hint="eastAsia"/>
        </w:rPr>
        <w:t>如</w:t>
      </w:r>
    </w:p>
    <w:p w:rsidR="008720AF" w:rsidRPr="00837FAB" w:rsidRDefault="008720AF" w:rsidP="00837FAB">
      <w:pPr>
        <w:snapToGrid w:val="0"/>
        <w:ind w:rightChars="-41" w:right="-98" w:firstLineChars="800" w:firstLine="1920"/>
      </w:pPr>
      <w:r w:rsidRPr="00837FAB">
        <w:rPr>
          <w:rFonts w:hint="eastAsia"/>
        </w:rPr>
        <w:t>旅行社代收轉付收據</w:t>
      </w:r>
      <w:proofErr w:type="gramStart"/>
      <w:r w:rsidRPr="00837FAB">
        <w:rPr>
          <w:rFonts w:hint="eastAsia"/>
        </w:rPr>
        <w:t>）</w:t>
      </w:r>
      <w:proofErr w:type="gramEnd"/>
      <w:r w:rsidRPr="00837FAB">
        <w:rPr>
          <w:rFonts w:hint="eastAsia"/>
        </w:rPr>
        <w:t>，連同票根或登機證</w:t>
      </w:r>
      <w:r w:rsidR="006D46D8" w:rsidRPr="00837FAB">
        <w:rPr>
          <w:rFonts w:hint="eastAsia"/>
        </w:rPr>
        <w:t>(</w:t>
      </w:r>
      <w:r w:rsidR="006D46D8" w:rsidRPr="00837FAB">
        <w:rPr>
          <w:rFonts w:hint="eastAsia"/>
        </w:rPr>
        <w:t>限正本</w:t>
      </w:r>
      <w:r w:rsidR="006D46D8" w:rsidRPr="00837FAB">
        <w:rPr>
          <w:rFonts w:hint="eastAsia"/>
        </w:rPr>
        <w:t>)</w:t>
      </w:r>
      <w:r w:rsidR="006D46D8" w:rsidRPr="00837FAB">
        <w:rPr>
          <w:rFonts w:hint="eastAsia"/>
        </w:rPr>
        <w:t>等</w:t>
      </w:r>
      <w:r w:rsidRPr="00837FAB">
        <w:rPr>
          <w:rFonts w:hint="eastAsia"/>
        </w:rPr>
        <w:t>。</w:t>
      </w:r>
    </w:p>
    <w:p w:rsidR="008720AF" w:rsidRPr="00837FAB" w:rsidRDefault="008720AF" w:rsidP="006D46D8">
      <w:pPr>
        <w:snapToGrid w:val="0"/>
      </w:pPr>
      <w:r w:rsidRPr="00837FAB">
        <w:rPr>
          <w:rFonts w:hint="eastAsia"/>
        </w:rPr>
        <w:t xml:space="preserve">　　</w:t>
      </w:r>
      <w:r w:rsidRPr="00837FAB">
        <w:t>(2)</w:t>
      </w:r>
      <w:r w:rsidRPr="00837FAB">
        <w:rPr>
          <w:rFonts w:hint="eastAsia"/>
        </w:rPr>
        <w:t>住宿核銷：當地飯店開立之正式收據或本地旅行社正式收據。</w:t>
      </w:r>
    </w:p>
    <w:p w:rsidR="008720AF" w:rsidRPr="00837FAB" w:rsidRDefault="008720AF" w:rsidP="006D46D8">
      <w:pPr>
        <w:snapToGrid w:val="0"/>
      </w:pPr>
      <w:r w:rsidRPr="00837FAB">
        <w:rPr>
          <w:rFonts w:hint="eastAsia"/>
        </w:rPr>
        <w:t xml:space="preserve">　　</w:t>
      </w:r>
      <w:r w:rsidRPr="00837FAB">
        <w:t>(3)</w:t>
      </w:r>
      <w:r w:rsidRPr="00837FAB">
        <w:rPr>
          <w:rFonts w:hint="eastAsia"/>
        </w:rPr>
        <w:t>註冊費核銷：大會開立之正式收據。</w:t>
      </w:r>
    </w:p>
    <w:p w:rsidR="008720AF" w:rsidRPr="00837FAB" w:rsidRDefault="008720AF" w:rsidP="006D46D8">
      <w:pPr>
        <w:snapToGrid w:val="0"/>
      </w:pPr>
      <w:r w:rsidRPr="00837FAB">
        <w:rPr>
          <w:rFonts w:hint="eastAsia"/>
        </w:rPr>
        <w:t xml:space="preserve">　</w:t>
      </w:r>
      <w:r w:rsidRPr="00837FAB">
        <w:t xml:space="preserve">  </w:t>
      </w:r>
      <w:r w:rsidRPr="00837FAB">
        <w:rPr>
          <w:rFonts w:hint="eastAsia"/>
        </w:rPr>
        <w:t>以上各項核銷文件，一律需為正本</w:t>
      </w:r>
      <w:proofErr w:type="gramStart"/>
      <w:r w:rsidRPr="00837FAB">
        <w:rPr>
          <w:rFonts w:hint="eastAsia"/>
        </w:rPr>
        <w:t>才能憑辦</w:t>
      </w:r>
      <w:proofErr w:type="gramEnd"/>
      <w:r w:rsidRPr="00837FAB">
        <w:rPr>
          <w:rFonts w:hint="eastAsia"/>
        </w:rPr>
        <w:t>，逾期恕不受理（郵戳為憑）。</w:t>
      </w:r>
    </w:p>
    <w:p w:rsidR="008720AF" w:rsidRPr="00837FAB" w:rsidRDefault="008720AF" w:rsidP="006D46D8">
      <w:pPr>
        <w:pStyle w:val="a4"/>
        <w:adjustRightInd/>
        <w:snapToGrid w:val="0"/>
        <w:spacing w:line="240" w:lineRule="auto"/>
        <w:ind w:firstLineChars="200" w:firstLine="480"/>
        <w:rPr>
          <w:rFonts w:eastAsia="新細明體"/>
          <w:kern w:val="2"/>
          <w:szCs w:val="24"/>
        </w:rPr>
      </w:pPr>
      <w:r w:rsidRPr="00837FAB">
        <w:rPr>
          <w:rFonts w:eastAsia="新細明體" w:hint="eastAsia"/>
          <w:kern w:val="2"/>
          <w:szCs w:val="24"/>
        </w:rPr>
        <w:t>備註：如遇相關作業委由廠商辦理者，則依廠商之作業原則辦理。</w:t>
      </w:r>
    </w:p>
    <w:p w:rsidR="006D46D8" w:rsidRPr="00837FAB" w:rsidRDefault="00323D7E" w:rsidP="00DF4FD2">
      <w:pPr>
        <w:pStyle w:val="a4"/>
        <w:snapToGrid w:val="0"/>
        <w:spacing w:line="276" w:lineRule="auto"/>
        <w:rPr>
          <w:rFonts w:eastAsia="新細明體"/>
        </w:rPr>
      </w:pPr>
      <w:r w:rsidRPr="00837FAB">
        <w:rPr>
          <w:rFonts w:eastAsia="新細明體"/>
          <w:kern w:val="2"/>
          <w:szCs w:val="24"/>
        </w:rPr>
        <w:t>九</w:t>
      </w:r>
      <w:r w:rsidRPr="00837FAB">
        <w:rPr>
          <w:rFonts w:eastAsia="新細明體"/>
        </w:rPr>
        <w:t>、</w:t>
      </w:r>
      <w:r w:rsidR="00110413" w:rsidRPr="00837FAB">
        <w:rPr>
          <w:rFonts w:eastAsia="新細明體" w:hint="eastAsia"/>
        </w:rPr>
        <w:t>本辦法為通則，將視每次的申請案所募得的款項，與捐款者捐助之活動，調整補</w:t>
      </w:r>
    </w:p>
    <w:p w:rsidR="00110413" w:rsidRPr="00C868C0" w:rsidRDefault="00110413" w:rsidP="00DF4FD2">
      <w:pPr>
        <w:pStyle w:val="a4"/>
        <w:snapToGrid w:val="0"/>
        <w:spacing w:line="276" w:lineRule="auto"/>
        <w:ind w:firstLineChars="200" w:firstLine="480"/>
        <w:rPr>
          <w:rFonts w:eastAsia="新細明體"/>
        </w:rPr>
      </w:pPr>
      <w:r w:rsidRPr="00C868C0">
        <w:rPr>
          <w:rFonts w:eastAsia="新細明體" w:hint="eastAsia"/>
        </w:rPr>
        <w:t>助額度。</w:t>
      </w:r>
    </w:p>
    <w:p w:rsidR="00D70630" w:rsidRPr="00C868C0" w:rsidRDefault="00110413" w:rsidP="00DF4FD2">
      <w:pPr>
        <w:pStyle w:val="a4"/>
        <w:adjustRightInd/>
        <w:snapToGrid w:val="0"/>
        <w:spacing w:line="276" w:lineRule="auto"/>
        <w:textAlignment w:val="auto"/>
        <w:rPr>
          <w:rFonts w:eastAsia="新細明體"/>
          <w:kern w:val="2"/>
          <w:szCs w:val="24"/>
        </w:rPr>
      </w:pPr>
      <w:r w:rsidRPr="00C868C0">
        <w:rPr>
          <w:rFonts w:eastAsia="新細明體" w:hint="eastAsia"/>
        </w:rPr>
        <w:t>十</w:t>
      </w:r>
      <w:r w:rsidRPr="00C868C0">
        <w:rPr>
          <w:rFonts w:ascii="新細明體" w:eastAsia="新細明體" w:hAnsi="新細明體" w:hint="eastAsia"/>
        </w:rPr>
        <w:t>、</w:t>
      </w:r>
      <w:r w:rsidR="00323D7E" w:rsidRPr="00C868C0">
        <w:rPr>
          <w:rFonts w:eastAsia="新細明體"/>
        </w:rPr>
        <w:t>本要點</w:t>
      </w:r>
      <w:r w:rsidR="00422099" w:rsidRPr="00C868C0">
        <w:rPr>
          <w:rFonts w:eastAsia="新細明體" w:hint="eastAsia"/>
        </w:rPr>
        <w:t>經本會理監事同意後公告實施</w:t>
      </w:r>
      <w:r w:rsidR="00C85944" w:rsidRPr="00C868C0">
        <w:rPr>
          <w:rFonts w:eastAsia="新細明體" w:hint="eastAsia"/>
        </w:rPr>
        <w:t>，</w:t>
      </w:r>
      <w:r w:rsidR="00323D7E" w:rsidRPr="00C868C0">
        <w:rPr>
          <w:rFonts w:eastAsia="新細明體"/>
        </w:rPr>
        <w:t>修改</w:t>
      </w:r>
      <w:r w:rsidR="00C85944" w:rsidRPr="00C868C0">
        <w:rPr>
          <w:rFonts w:eastAsia="新細明體" w:hint="eastAsia"/>
        </w:rPr>
        <w:t>時亦同</w:t>
      </w:r>
      <w:r w:rsidR="00323D7E" w:rsidRPr="00C868C0">
        <w:rPr>
          <w:rFonts w:eastAsia="新細明體"/>
        </w:rPr>
        <w:t>。</w:t>
      </w:r>
    </w:p>
    <w:sectPr w:rsidR="00D70630" w:rsidRPr="00C868C0" w:rsidSect="006D46D8">
      <w:pgSz w:w="11906" w:h="16838"/>
      <w:pgMar w:top="1135" w:right="1133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E3" w:rsidRDefault="002D5CE3" w:rsidP="00844370">
      <w:r>
        <w:separator/>
      </w:r>
    </w:p>
  </w:endnote>
  <w:endnote w:type="continuationSeparator" w:id="0">
    <w:p w:rsidR="002D5CE3" w:rsidRDefault="002D5CE3" w:rsidP="0084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E3" w:rsidRDefault="002D5CE3" w:rsidP="00844370">
      <w:r>
        <w:separator/>
      </w:r>
    </w:p>
  </w:footnote>
  <w:footnote w:type="continuationSeparator" w:id="0">
    <w:p w:rsidR="002D5CE3" w:rsidRDefault="002D5CE3" w:rsidP="0084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BD6"/>
    <w:multiLevelType w:val="hybridMultilevel"/>
    <w:tmpl w:val="59E2A4B2"/>
    <w:lvl w:ilvl="0" w:tplc="3E5811C6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8A4449"/>
    <w:multiLevelType w:val="hybridMultilevel"/>
    <w:tmpl w:val="3698F2DE"/>
    <w:lvl w:ilvl="0" w:tplc="4F4478E6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CD8C305A">
      <w:start w:val="1"/>
      <w:numFmt w:val="lowerLetter"/>
      <w:lvlText w:val="（%2）"/>
      <w:lvlJc w:val="left"/>
      <w:pPr>
        <w:tabs>
          <w:tab w:val="num" w:pos="1760"/>
        </w:tabs>
        <w:ind w:left="17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24F453D6"/>
    <w:multiLevelType w:val="hybridMultilevel"/>
    <w:tmpl w:val="D6B8093C"/>
    <w:lvl w:ilvl="0" w:tplc="FB8E139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28295E3E"/>
    <w:multiLevelType w:val="hybridMultilevel"/>
    <w:tmpl w:val="4BFA255E"/>
    <w:lvl w:ilvl="0" w:tplc="96CA6B7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2CC96849"/>
    <w:multiLevelType w:val="hybridMultilevel"/>
    <w:tmpl w:val="DAFA513E"/>
    <w:lvl w:ilvl="0" w:tplc="42AE8C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3764D4B"/>
    <w:multiLevelType w:val="hybridMultilevel"/>
    <w:tmpl w:val="0BBC8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8A0200"/>
    <w:multiLevelType w:val="hybridMultilevel"/>
    <w:tmpl w:val="D4101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3323A4"/>
    <w:multiLevelType w:val="hybridMultilevel"/>
    <w:tmpl w:val="BF36FE44"/>
    <w:lvl w:ilvl="0" w:tplc="341A292E">
      <w:start w:val="1"/>
      <w:numFmt w:val="taiwaneseCountingThousand"/>
      <w:lvlText w:val="%1、"/>
      <w:lvlJc w:val="left"/>
      <w:pPr>
        <w:tabs>
          <w:tab w:val="num" w:pos="540"/>
        </w:tabs>
        <w:ind w:left="540" w:hanging="720"/>
      </w:pPr>
      <w:rPr>
        <w:rFonts w:hint="eastAsia"/>
      </w:rPr>
    </w:lvl>
    <w:lvl w:ilvl="1" w:tplc="99C82948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2" w:tplc="510A7A3A">
      <w:start w:val="1"/>
      <w:numFmt w:val="decimalFullWidth"/>
      <w:lvlText w:val="（%3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 w:tplc="15C8DB04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8">
    <w:nsid w:val="61490A57"/>
    <w:multiLevelType w:val="hybridMultilevel"/>
    <w:tmpl w:val="9E3C012A"/>
    <w:lvl w:ilvl="0" w:tplc="10D885C6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4816F1"/>
    <w:multiLevelType w:val="hybridMultilevel"/>
    <w:tmpl w:val="53C64D02"/>
    <w:lvl w:ilvl="0" w:tplc="B0EE4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1E6BA5"/>
    <w:multiLevelType w:val="hybridMultilevel"/>
    <w:tmpl w:val="9E3C0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70"/>
    <w:rsid w:val="0004768B"/>
    <w:rsid w:val="00067821"/>
    <w:rsid w:val="000C21A9"/>
    <w:rsid w:val="00110413"/>
    <w:rsid w:val="00127D40"/>
    <w:rsid w:val="001437F5"/>
    <w:rsid w:val="0015309A"/>
    <w:rsid w:val="001F0206"/>
    <w:rsid w:val="001F1B70"/>
    <w:rsid w:val="0024466B"/>
    <w:rsid w:val="00256F47"/>
    <w:rsid w:val="00293199"/>
    <w:rsid w:val="0029594C"/>
    <w:rsid w:val="002C1115"/>
    <w:rsid w:val="002D5CE3"/>
    <w:rsid w:val="00300157"/>
    <w:rsid w:val="0030673B"/>
    <w:rsid w:val="00323D7E"/>
    <w:rsid w:val="00342EC5"/>
    <w:rsid w:val="003C5C67"/>
    <w:rsid w:val="00407285"/>
    <w:rsid w:val="00422099"/>
    <w:rsid w:val="0043551B"/>
    <w:rsid w:val="00476FC3"/>
    <w:rsid w:val="00493D5A"/>
    <w:rsid w:val="004C703E"/>
    <w:rsid w:val="005D70FA"/>
    <w:rsid w:val="006D46D8"/>
    <w:rsid w:val="007A003D"/>
    <w:rsid w:val="00837FAB"/>
    <w:rsid w:val="00844370"/>
    <w:rsid w:val="008720AF"/>
    <w:rsid w:val="00881997"/>
    <w:rsid w:val="008826AB"/>
    <w:rsid w:val="008F5980"/>
    <w:rsid w:val="00925DD1"/>
    <w:rsid w:val="009D19AD"/>
    <w:rsid w:val="009F6F51"/>
    <w:rsid w:val="00A51C99"/>
    <w:rsid w:val="00A80BDF"/>
    <w:rsid w:val="00A94152"/>
    <w:rsid w:val="00AB5622"/>
    <w:rsid w:val="00AF7627"/>
    <w:rsid w:val="00B97EA4"/>
    <w:rsid w:val="00BB4D37"/>
    <w:rsid w:val="00BD3198"/>
    <w:rsid w:val="00C60917"/>
    <w:rsid w:val="00C85944"/>
    <w:rsid w:val="00C868C0"/>
    <w:rsid w:val="00D56E99"/>
    <w:rsid w:val="00D7016E"/>
    <w:rsid w:val="00D70630"/>
    <w:rsid w:val="00DF4FD2"/>
    <w:rsid w:val="00E24125"/>
    <w:rsid w:val="00EC70D9"/>
    <w:rsid w:val="00F21B0A"/>
    <w:rsid w:val="00F83850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envelope return"/>
    <w:basedOn w:val="a"/>
    <w:semiHidden/>
    <w:pPr>
      <w:adjustRightInd w:val="0"/>
      <w:spacing w:line="360" w:lineRule="atLeast"/>
      <w:textAlignment w:val="baseline"/>
    </w:pPr>
    <w:rPr>
      <w:rFonts w:eastAsia="華康隸書體W5(P)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844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44370"/>
    <w:rPr>
      <w:kern w:val="2"/>
    </w:rPr>
  </w:style>
  <w:style w:type="paragraph" w:styleId="a7">
    <w:name w:val="footer"/>
    <w:basedOn w:val="a"/>
    <w:link w:val="a8"/>
    <w:uiPriority w:val="99"/>
    <w:unhideWhenUsed/>
    <w:rsid w:val="00844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44370"/>
    <w:rPr>
      <w:kern w:val="2"/>
    </w:rPr>
  </w:style>
  <w:style w:type="table" w:styleId="a9">
    <w:name w:val="Table Grid"/>
    <w:basedOn w:val="a1"/>
    <w:uiPriority w:val="59"/>
    <w:rsid w:val="00D5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015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00157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D46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envelope return"/>
    <w:basedOn w:val="a"/>
    <w:semiHidden/>
    <w:pPr>
      <w:adjustRightInd w:val="0"/>
      <w:spacing w:line="360" w:lineRule="atLeast"/>
      <w:textAlignment w:val="baseline"/>
    </w:pPr>
    <w:rPr>
      <w:rFonts w:eastAsia="華康隸書體W5(P)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844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44370"/>
    <w:rPr>
      <w:kern w:val="2"/>
    </w:rPr>
  </w:style>
  <w:style w:type="paragraph" w:styleId="a7">
    <w:name w:val="footer"/>
    <w:basedOn w:val="a"/>
    <w:link w:val="a8"/>
    <w:uiPriority w:val="99"/>
    <w:unhideWhenUsed/>
    <w:rsid w:val="00844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44370"/>
    <w:rPr>
      <w:kern w:val="2"/>
    </w:rPr>
  </w:style>
  <w:style w:type="table" w:styleId="a9">
    <w:name w:val="Table Grid"/>
    <w:basedOn w:val="a1"/>
    <w:uiPriority w:val="59"/>
    <w:rsid w:val="00D5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015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00157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D46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>SYNNEX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台灣男性學醫學會</dc:title>
  <dc:creator>user</dc:creator>
  <cp:lastModifiedBy>User</cp:lastModifiedBy>
  <cp:revision>5</cp:revision>
  <cp:lastPrinted>2018-10-19T01:34:00Z</cp:lastPrinted>
  <dcterms:created xsi:type="dcterms:W3CDTF">2018-10-13T04:42:00Z</dcterms:created>
  <dcterms:modified xsi:type="dcterms:W3CDTF">2018-10-19T01:35:00Z</dcterms:modified>
</cp:coreProperties>
</file>